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7925" w14:textId="77777777" w:rsidR="000D3FFD" w:rsidRDefault="000D3FFD" w:rsidP="000D3FFD">
      <w:pPr>
        <w:jc w:val="center"/>
      </w:pPr>
    </w:p>
    <w:p w14:paraId="3A185A3E" w14:textId="77777777" w:rsidR="000D3FFD" w:rsidRDefault="000D3FFD" w:rsidP="000D3FFD">
      <w:pPr>
        <w:jc w:val="center"/>
      </w:pPr>
    </w:p>
    <w:p w14:paraId="20C2F36B" w14:textId="03785317" w:rsidR="000D3FFD" w:rsidRPr="000D3FFD" w:rsidRDefault="00DF713D" w:rsidP="000D3FFD">
      <w:pPr>
        <w:jc w:val="center"/>
        <w:rPr>
          <w:rFonts w:ascii="Arial" w:eastAsia="Calibri" w:hAnsi="Arial" w:cs="Arial"/>
          <w:kern w:val="2"/>
          <w:sz w:val="28"/>
          <w:szCs w:val="28"/>
          <w:u w:val="single"/>
          <w14:ligatures w14:val="standardContextual"/>
        </w:rPr>
      </w:pPr>
      <w:r w:rsidRPr="000D3FFD">
        <w:t xml:space="preserve"> </w:t>
      </w:r>
      <w:r w:rsidR="000D3FFD" w:rsidRPr="000D3FFD">
        <w:rPr>
          <w:rFonts w:ascii="Arial" w:eastAsia="Calibri" w:hAnsi="Arial" w:cs="Arial"/>
          <w:kern w:val="2"/>
          <w:sz w:val="28"/>
          <w:szCs w:val="28"/>
          <w:u w:val="single"/>
          <w14:ligatures w14:val="standardContextual"/>
        </w:rPr>
        <w:t>Odevzdání baterií při mobilním sběru odpadu</w:t>
      </w:r>
    </w:p>
    <w:p w14:paraId="72010BF6" w14:textId="77777777" w:rsidR="000D3FFD" w:rsidRPr="000D3FFD" w:rsidRDefault="000D3FFD" w:rsidP="000D3FFD">
      <w:pPr>
        <w:rPr>
          <w:rFonts w:ascii="Arial" w:eastAsia="Calibri" w:hAnsi="Arial" w:cs="Arial"/>
          <w:kern w:val="2"/>
          <w:u w:val="single"/>
          <w14:ligatures w14:val="standardContextual"/>
        </w:rPr>
      </w:pPr>
    </w:p>
    <w:p w14:paraId="2D34D022" w14:textId="6694DFA0" w:rsidR="000D3FFD" w:rsidRDefault="000D3FFD" w:rsidP="000D3FFD">
      <w:pPr>
        <w:jc w:val="both"/>
        <w:rPr>
          <w:rStyle w:val="Hypertextovodkaz"/>
          <w:rFonts w:ascii="Arial" w:eastAsia="Calibri" w:hAnsi="Arial" w:cs="Arial"/>
          <w:kern w:val="2"/>
          <w14:ligatures w14:val="standardContextual"/>
        </w:rPr>
      </w:pPr>
      <w:r w:rsidRPr="000D3FFD">
        <w:rPr>
          <w:rFonts w:ascii="Arial" w:eastAsia="Calibri" w:hAnsi="Arial" w:cs="Arial"/>
          <w:kern w:val="2"/>
          <w14:ligatures w14:val="standardContextual"/>
        </w:rPr>
        <w:t>Pokud se chystáte využít službu mobilního sběru nebezpečných odpadů a jedlých olejů, můžete s sebou vzít také veškeré baterie z domácnosti, které od Vás obsluha svozového vozidla ráda převezme. Odevzdat můžete veškeré běžné spotřebitelské baterie, tj. tužkové a knoflíkové baterie, monočlánky i akumulátory. Převzaty budou také baterie z elektrokol a speciální přenosné baterie a olověné akumulátory. Nenoste prosím autobaterie</w:t>
      </w:r>
      <w:r w:rsidR="00756C29">
        <w:rPr>
          <w:rFonts w:ascii="Arial" w:eastAsia="Calibri" w:hAnsi="Arial" w:cs="Arial"/>
          <w:kern w:val="2"/>
          <w14:ligatures w14:val="standardContextual"/>
        </w:rPr>
        <w:t xml:space="preserve"> a průmyslové baterie, tyto není možné v rámci mobilního sběru převzít.</w:t>
      </w:r>
      <w:r w:rsidRPr="000D3FFD">
        <w:rPr>
          <w:rFonts w:ascii="Arial" w:eastAsia="Calibri" w:hAnsi="Arial" w:cs="Arial"/>
          <w:kern w:val="2"/>
          <w14:ligatures w14:val="standardContextual"/>
        </w:rPr>
        <w:t xml:space="preserve"> Pokud se Vám termín svozu nehodí, můžete k odevzdání baterií</w:t>
      </w:r>
      <w:r w:rsidR="00756C29">
        <w:rPr>
          <w:rFonts w:ascii="Arial" w:eastAsia="Calibri" w:hAnsi="Arial" w:cs="Arial"/>
          <w:kern w:val="2"/>
          <w14:ligatures w14:val="standardContextual"/>
        </w:rPr>
        <w:t>,</w:t>
      </w:r>
      <w:r w:rsidRPr="000D3FFD"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="00756C29">
        <w:rPr>
          <w:rFonts w:ascii="Arial" w:eastAsia="Calibri" w:hAnsi="Arial" w:cs="Arial"/>
          <w:kern w:val="2"/>
          <w14:ligatures w14:val="standardContextual"/>
        </w:rPr>
        <w:t xml:space="preserve">včetně autobaterií, </w:t>
      </w:r>
      <w:r w:rsidRPr="000D3FFD">
        <w:rPr>
          <w:rFonts w:ascii="Arial" w:eastAsia="Calibri" w:hAnsi="Arial" w:cs="Arial"/>
          <w:kern w:val="2"/>
          <w14:ligatures w14:val="standardContextual"/>
        </w:rPr>
        <w:t xml:space="preserve">využít některý z 20 sběrných dvorů hl. m. Prahy viz mapa zde: </w:t>
      </w:r>
      <w:hyperlink r:id="rId8" w:history="1">
        <w:r w:rsidRPr="000D3FFD">
          <w:rPr>
            <w:rFonts w:ascii="Arial" w:eastAsia="Calibri" w:hAnsi="Arial" w:cs="Arial"/>
            <w:color w:val="0563C1"/>
            <w:kern w:val="2"/>
            <w:u w:val="single"/>
            <w14:ligatures w14:val="standardContextual"/>
          </w:rPr>
          <w:t>https://odpady.mojepraha.eu/sberne-dvory</w:t>
        </w:r>
      </w:hyperlink>
      <w:r w:rsidRPr="000D3FFD">
        <w:rPr>
          <w:rFonts w:ascii="Arial" w:eastAsia="Calibri" w:hAnsi="Arial" w:cs="Arial"/>
          <w:kern w:val="2"/>
          <w14:ligatures w14:val="standardContextual"/>
        </w:rPr>
        <w:t xml:space="preserve"> </w:t>
      </w:r>
      <w:r>
        <w:rPr>
          <w:rFonts w:ascii="Arial" w:eastAsia="Calibri" w:hAnsi="Arial" w:cs="Arial"/>
          <w:kern w:val="2"/>
          <w14:ligatures w14:val="standardContextual"/>
        </w:rPr>
        <w:t xml:space="preserve">příp. můžete využít </w:t>
      </w:r>
      <w:r w:rsidRPr="000D3FFD">
        <w:rPr>
          <w:rFonts w:ascii="Arial" w:eastAsia="Calibri" w:hAnsi="Arial" w:cs="Arial"/>
          <w:kern w:val="2"/>
          <w14:ligatures w14:val="standardContextual"/>
        </w:rPr>
        <w:t>jiná místa, která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0D3FFD">
        <w:rPr>
          <w:rFonts w:ascii="Arial" w:eastAsia="Calibri" w:hAnsi="Arial" w:cs="Arial"/>
          <w:kern w:val="2"/>
          <w14:ligatures w14:val="standardContextual"/>
        </w:rPr>
        <w:t>naleznete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r w:rsidRPr="000D3FFD">
        <w:rPr>
          <w:rFonts w:ascii="Arial" w:eastAsia="Calibri" w:hAnsi="Arial" w:cs="Arial"/>
          <w:kern w:val="2"/>
          <w14:ligatures w14:val="standardContextual"/>
        </w:rPr>
        <w:t>zde:</w:t>
      </w:r>
      <w:r>
        <w:rPr>
          <w:rFonts w:ascii="Arial" w:eastAsia="Calibri" w:hAnsi="Arial" w:cs="Arial"/>
          <w:kern w:val="2"/>
          <w14:ligatures w14:val="standardContextual"/>
        </w:rPr>
        <w:t xml:space="preserve"> </w:t>
      </w:r>
      <w:hyperlink r:id="rId9" w:history="1">
        <w:r w:rsidRPr="000D3FFD">
          <w:rPr>
            <w:rStyle w:val="Hypertextovodkaz"/>
            <w:rFonts w:ascii="Arial" w:eastAsia="Calibri" w:hAnsi="Arial" w:cs="Arial"/>
            <w:kern w:val="2"/>
            <w14:ligatures w14:val="standardContextual"/>
          </w:rPr>
          <w:t>https://old.ecobat.cz/mapa/</w:t>
        </w:r>
      </w:hyperlink>
    </w:p>
    <w:p w14:paraId="0C0050C9" w14:textId="36D2F941" w:rsidR="003608D1" w:rsidRPr="003608D1" w:rsidRDefault="003608D1" w:rsidP="000D3FFD">
      <w:pPr>
        <w:jc w:val="both"/>
        <w:rPr>
          <w:rFonts w:ascii="Arial" w:eastAsia="Calibri" w:hAnsi="Arial" w:cs="Arial"/>
          <w:kern w:val="2"/>
          <w14:ligatures w14:val="standardContextual"/>
        </w:rPr>
      </w:pPr>
      <w:r w:rsidRPr="003608D1">
        <w:rPr>
          <w:rFonts w:ascii="Arial" w:eastAsia="Calibri" w:hAnsi="Arial" w:cs="Arial"/>
          <w:kern w:val="2"/>
          <w14:ligatures w14:val="standardContextual"/>
        </w:rPr>
        <w:t xml:space="preserve">Veškeré termíny mobilního sběru a podrobnosti k této službě naleznete v článku </w:t>
      </w:r>
      <w:hyperlink r:id="rId10" w:history="1">
        <w:r w:rsidRPr="003608D1">
          <w:rPr>
            <w:rStyle w:val="Hypertextovodkaz"/>
            <w:rFonts w:ascii="Arial" w:eastAsia="Calibri" w:hAnsi="Arial" w:cs="Arial"/>
            <w:kern w:val="2"/>
            <w14:ligatures w14:val="standardContextual"/>
          </w:rPr>
          <w:t>zd</w:t>
        </w:r>
        <w:r w:rsidRPr="003608D1">
          <w:rPr>
            <w:rStyle w:val="Hypertextovodkaz"/>
            <w:rFonts w:ascii="Arial" w:eastAsia="Calibri" w:hAnsi="Arial" w:cs="Arial"/>
            <w:kern w:val="2"/>
            <w14:ligatures w14:val="standardContextual"/>
          </w:rPr>
          <w:t>e</w:t>
        </w:r>
      </w:hyperlink>
      <w:r w:rsidRPr="003608D1">
        <w:rPr>
          <w:rFonts w:ascii="Arial" w:eastAsia="Calibri" w:hAnsi="Arial" w:cs="Arial"/>
          <w:kern w:val="2"/>
          <w14:ligatures w14:val="standardContextual"/>
        </w:rPr>
        <w:t>.</w:t>
      </w:r>
    </w:p>
    <w:p w14:paraId="5E217441" w14:textId="77777777" w:rsidR="000D3FFD" w:rsidRPr="000D3FFD" w:rsidRDefault="000D3FFD" w:rsidP="000D3FFD">
      <w:pPr>
        <w:rPr>
          <w:rFonts w:ascii="Arial" w:eastAsia="Calibri" w:hAnsi="Arial" w:cs="Arial"/>
          <w:kern w:val="2"/>
          <w14:ligatures w14:val="standardContextual"/>
        </w:rPr>
      </w:pPr>
    </w:p>
    <w:p w14:paraId="4475BB87" w14:textId="77777777" w:rsidR="000D3FFD" w:rsidRPr="000D3FFD" w:rsidRDefault="000D3FFD" w:rsidP="000D3FFD">
      <w:pPr>
        <w:rPr>
          <w:rFonts w:ascii="Arial" w:eastAsia="Calibri" w:hAnsi="Arial" w:cs="Arial"/>
          <w:kern w:val="2"/>
          <w14:ligatures w14:val="standardContextual"/>
        </w:rPr>
      </w:pPr>
      <w:r w:rsidRPr="000D3FFD">
        <w:rPr>
          <w:rFonts w:ascii="Arial" w:eastAsia="Calibri" w:hAnsi="Arial" w:cs="Arial"/>
          <w:noProof/>
          <w:kern w:val="2"/>
          <w14:ligatures w14:val="standardContextual"/>
        </w:rPr>
        <w:drawing>
          <wp:inline distT="0" distB="0" distL="0" distR="0" wp14:anchorId="0F7BC8D9" wp14:editId="1AD4D539">
            <wp:extent cx="2285272" cy="1793939"/>
            <wp:effectExtent l="0" t="0" r="1270" b="0"/>
            <wp:docPr id="108021004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31" cy="18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FFD">
        <w:rPr>
          <w:rFonts w:ascii="Arial" w:eastAsia="Calibri" w:hAnsi="Arial" w:cs="Arial"/>
          <w:noProof/>
          <w:kern w:val="2"/>
          <w14:ligatures w14:val="standardContextual"/>
        </w:rPr>
        <w:drawing>
          <wp:inline distT="0" distB="0" distL="0" distR="0" wp14:anchorId="72049B82" wp14:editId="35CEC615">
            <wp:extent cx="2495550" cy="2569492"/>
            <wp:effectExtent l="0" t="0" r="0" b="2540"/>
            <wp:docPr id="213548612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15" cy="2579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B9ADC" w14:textId="73A802AE" w:rsidR="00FC0197" w:rsidRPr="000D3FFD" w:rsidRDefault="00FC0197" w:rsidP="000D3FFD"/>
    <w:sectPr w:rsidR="00FC0197" w:rsidRPr="000D3FFD" w:rsidSect="0055238A">
      <w:headerReference w:type="default" r:id="rId13"/>
      <w:footerReference w:type="default" r:id="rId14"/>
      <w:pgSz w:w="11906" w:h="16838"/>
      <w:pgMar w:top="1560" w:right="1274" w:bottom="851" w:left="993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2B08" w14:textId="77777777" w:rsidR="0055238A" w:rsidRDefault="0055238A" w:rsidP="0055238A">
      <w:pPr>
        <w:spacing w:after="0" w:line="240" w:lineRule="auto"/>
      </w:pPr>
      <w:r>
        <w:separator/>
      </w:r>
    </w:p>
  </w:endnote>
  <w:endnote w:type="continuationSeparator" w:id="0">
    <w:p w14:paraId="4D12AD22" w14:textId="77777777" w:rsidR="0055238A" w:rsidRDefault="0055238A" w:rsidP="0055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CC51" w14:textId="03199613" w:rsidR="0055238A" w:rsidRDefault="0055238A">
    <w:pPr>
      <w:pStyle w:val="Zpat"/>
      <w:jc w:val="center"/>
    </w:pPr>
  </w:p>
  <w:p w14:paraId="2870D040" w14:textId="77777777" w:rsidR="0055238A" w:rsidRDefault="00552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D9BA" w14:textId="77777777" w:rsidR="0055238A" w:rsidRDefault="0055238A" w:rsidP="0055238A">
      <w:pPr>
        <w:spacing w:after="0" w:line="240" w:lineRule="auto"/>
      </w:pPr>
      <w:r>
        <w:separator/>
      </w:r>
    </w:p>
  </w:footnote>
  <w:footnote w:type="continuationSeparator" w:id="0">
    <w:p w14:paraId="43E7BD2F" w14:textId="77777777" w:rsidR="0055238A" w:rsidRDefault="0055238A" w:rsidP="0055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992F" w14:textId="6EEDD7A0" w:rsidR="0055238A" w:rsidRDefault="000D3FFD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D1E395" wp14:editId="47812B91">
          <wp:simplePos x="0" y="0"/>
          <wp:positionH relativeFrom="column">
            <wp:posOffset>5093970</wp:posOffset>
          </wp:positionH>
          <wp:positionV relativeFrom="paragraph">
            <wp:posOffset>38100</wp:posOffset>
          </wp:positionV>
          <wp:extent cx="1000125" cy="1000125"/>
          <wp:effectExtent l="0" t="0" r="0" b="0"/>
          <wp:wrapTight wrapText="bothSides">
            <wp:wrapPolygon edited="0">
              <wp:start x="4526" y="4114"/>
              <wp:lineTo x="4526" y="17280"/>
              <wp:lineTo x="16869" y="17280"/>
              <wp:lineTo x="16869" y="4114"/>
              <wp:lineTo x="4526" y="4114"/>
            </wp:wrapPolygon>
          </wp:wrapTight>
          <wp:docPr id="377077540" name="Obrázek 3" descr="Obsah obrázku hodiny, snímek obrazovky, červená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077540" name="Obrázek 3" descr="Obsah obrázku hodiny, snímek obrazovky, červená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8B849C" w14:textId="7A3F7163" w:rsidR="0055238A" w:rsidRDefault="0055238A" w:rsidP="0055238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772CFE" wp14:editId="702CB4D2">
          <wp:simplePos x="0" y="0"/>
          <wp:positionH relativeFrom="column">
            <wp:posOffset>4474845</wp:posOffset>
          </wp:positionH>
          <wp:positionV relativeFrom="paragraph">
            <wp:posOffset>48260</wp:posOffset>
          </wp:positionV>
          <wp:extent cx="704850" cy="647700"/>
          <wp:effectExtent l="0" t="0" r="0" b="0"/>
          <wp:wrapTight wrapText="bothSides">
            <wp:wrapPolygon edited="0">
              <wp:start x="0" y="0"/>
              <wp:lineTo x="0" y="20965"/>
              <wp:lineTo x="21016" y="20965"/>
              <wp:lineTo x="21016" y="0"/>
              <wp:lineTo x="0" y="0"/>
            </wp:wrapPolygon>
          </wp:wrapTight>
          <wp:docPr id="82" name="Obrázek 82" descr="Obsah obrázku text, snímek obrazovky, software, Multimediální softwar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snímek obrazovky, software, Multimediální software&#10;&#10;Popis byl vytvořen automaticky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28" t="30941" r="65453" b="38817"/>
                  <a:stretch/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408F"/>
    <w:multiLevelType w:val="hybridMultilevel"/>
    <w:tmpl w:val="AC70DD9C"/>
    <w:lvl w:ilvl="0" w:tplc="A27046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D2A9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679"/>
    <w:multiLevelType w:val="hybridMultilevel"/>
    <w:tmpl w:val="E6805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2CDC"/>
    <w:multiLevelType w:val="hybridMultilevel"/>
    <w:tmpl w:val="4B3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9DC"/>
    <w:multiLevelType w:val="hybridMultilevel"/>
    <w:tmpl w:val="F112E976"/>
    <w:lvl w:ilvl="0" w:tplc="99E45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048FB"/>
    <w:multiLevelType w:val="hybridMultilevel"/>
    <w:tmpl w:val="085C2276"/>
    <w:lvl w:ilvl="0" w:tplc="03F2DC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1136D"/>
    <w:multiLevelType w:val="hybridMultilevel"/>
    <w:tmpl w:val="F78C7BC6"/>
    <w:lvl w:ilvl="0" w:tplc="62F6D16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46B31"/>
    <w:multiLevelType w:val="hybridMultilevel"/>
    <w:tmpl w:val="1EB45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1C69"/>
    <w:multiLevelType w:val="hybridMultilevel"/>
    <w:tmpl w:val="50566D1A"/>
    <w:lvl w:ilvl="0" w:tplc="02280AB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36C55"/>
    <w:multiLevelType w:val="hybridMultilevel"/>
    <w:tmpl w:val="88B04CAE"/>
    <w:lvl w:ilvl="0" w:tplc="3B546A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76D3A"/>
    <w:multiLevelType w:val="hybridMultilevel"/>
    <w:tmpl w:val="2C2C0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22CE9"/>
    <w:multiLevelType w:val="hybridMultilevel"/>
    <w:tmpl w:val="6BE4A068"/>
    <w:lvl w:ilvl="0" w:tplc="3B546A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8D4"/>
    <w:multiLevelType w:val="hybridMultilevel"/>
    <w:tmpl w:val="3FDA124E"/>
    <w:lvl w:ilvl="0" w:tplc="3B546A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B71E0"/>
    <w:multiLevelType w:val="hybridMultilevel"/>
    <w:tmpl w:val="DEB68604"/>
    <w:lvl w:ilvl="0" w:tplc="3B546A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402E"/>
    <w:multiLevelType w:val="hybridMultilevel"/>
    <w:tmpl w:val="5F78000A"/>
    <w:lvl w:ilvl="0" w:tplc="3B546AF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B7CF9"/>
    <w:multiLevelType w:val="hybridMultilevel"/>
    <w:tmpl w:val="EC6EC6E8"/>
    <w:lvl w:ilvl="0" w:tplc="7C7E59BC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6C7631F5"/>
    <w:multiLevelType w:val="hybridMultilevel"/>
    <w:tmpl w:val="82BE4A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8261C"/>
    <w:multiLevelType w:val="hybridMultilevel"/>
    <w:tmpl w:val="59769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0C25"/>
    <w:multiLevelType w:val="hybridMultilevel"/>
    <w:tmpl w:val="0F407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D06EB"/>
    <w:multiLevelType w:val="hybridMultilevel"/>
    <w:tmpl w:val="AC76A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8566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981219">
    <w:abstractNumId w:val="16"/>
  </w:num>
  <w:num w:numId="3" w16cid:durableId="519969685">
    <w:abstractNumId w:val="9"/>
  </w:num>
  <w:num w:numId="4" w16cid:durableId="608659776">
    <w:abstractNumId w:val="4"/>
  </w:num>
  <w:num w:numId="5" w16cid:durableId="119954533">
    <w:abstractNumId w:val="10"/>
  </w:num>
  <w:num w:numId="6" w16cid:durableId="1778256669">
    <w:abstractNumId w:val="7"/>
  </w:num>
  <w:num w:numId="7" w16cid:durableId="1951156551">
    <w:abstractNumId w:val="8"/>
  </w:num>
  <w:num w:numId="8" w16cid:durableId="521747280">
    <w:abstractNumId w:val="11"/>
  </w:num>
  <w:num w:numId="9" w16cid:durableId="1467625564">
    <w:abstractNumId w:val="13"/>
  </w:num>
  <w:num w:numId="10" w16cid:durableId="1859612420">
    <w:abstractNumId w:val="18"/>
  </w:num>
  <w:num w:numId="11" w16cid:durableId="842552519">
    <w:abstractNumId w:val="2"/>
  </w:num>
  <w:num w:numId="12" w16cid:durableId="202137344">
    <w:abstractNumId w:val="1"/>
  </w:num>
  <w:num w:numId="13" w16cid:durableId="1672180567">
    <w:abstractNumId w:val="0"/>
  </w:num>
  <w:num w:numId="14" w16cid:durableId="2700128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740468">
    <w:abstractNumId w:val="3"/>
  </w:num>
  <w:num w:numId="16" w16cid:durableId="746802305">
    <w:abstractNumId w:val="14"/>
  </w:num>
  <w:num w:numId="17" w16cid:durableId="961884298">
    <w:abstractNumId w:val="15"/>
  </w:num>
  <w:num w:numId="18" w16cid:durableId="146478493">
    <w:abstractNumId w:val="17"/>
  </w:num>
  <w:num w:numId="19" w16cid:durableId="1335651031">
    <w:abstractNumId w:val="6"/>
  </w:num>
  <w:num w:numId="20" w16cid:durableId="827671462">
    <w:abstractNumId w:val="5"/>
  </w:num>
  <w:num w:numId="21" w16cid:durableId="1966811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628"/>
    <w:rsid w:val="000031ED"/>
    <w:rsid w:val="00050D47"/>
    <w:rsid w:val="00061546"/>
    <w:rsid w:val="00093764"/>
    <w:rsid w:val="000C19C9"/>
    <w:rsid w:val="000D3FFD"/>
    <w:rsid w:val="00153EE6"/>
    <w:rsid w:val="00161464"/>
    <w:rsid w:val="0017014D"/>
    <w:rsid w:val="001B6327"/>
    <w:rsid w:val="001B7C1D"/>
    <w:rsid w:val="00204207"/>
    <w:rsid w:val="0023619D"/>
    <w:rsid w:val="00242697"/>
    <w:rsid w:val="00260287"/>
    <w:rsid w:val="00275480"/>
    <w:rsid w:val="002B7999"/>
    <w:rsid w:val="002B7FA9"/>
    <w:rsid w:val="002F6EA5"/>
    <w:rsid w:val="0032547B"/>
    <w:rsid w:val="00327D7F"/>
    <w:rsid w:val="003608D1"/>
    <w:rsid w:val="00391697"/>
    <w:rsid w:val="003C0A33"/>
    <w:rsid w:val="003D2708"/>
    <w:rsid w:val="00484B2D"/>
    <w:rsid w:val="0049094A"/>
    <w:rsid w:val="004B20DD"/>
    <w:rsid w:val="004B2AAE"/>
    <w:rsid w:val="0055238A"/>
    <w:rsid w:val="00552C26"/>
    <w:rsid w:val="00590103"/>
    <w:rsid w:val="005B7126"/>
    <w:rsid w:val="005B73F5"/>
    <w:rsid w:val="005C51D4"/>
    <w:rsid w:val="005F3FAB"/>
    <w:rsid w:val="00600168"/>
    <w:rsid w:val="00654348"/>
    <w:rsid w:val="00656021"/>
    <w:rsid w:val="00690D42"/>
    <w:rsid w:val="006A7813"/>
    <w:rsid w:val="006C025D"/>
    <w:rsid w:val="006E5B34"/>
    <w:rsid w:val="00711932"/>
    <w:rsid w:val="00756C29"/>
    <w:rsid w:val="00757F52"/>
    <w:rsid w:val="00787DD7"/>
    <w:rsid w:val="00801B7A"/>
    <w:rsid w:val="00894650"/>
    <w:rsid w:val="008C3073"/>
    <w:rsid w:val="008F3EE6"/>
    <w:rsid w:val="00915CBF"/>
    <w:rsid w:val="009265EC"/>
    <w:rsid w:val="00964B67"/>
    <w:rsid w:val="00967647"/>
    <w:rsid w:val="00973784"/>
    <w:rsid w:val="00991454"/>
    <w:rsid w:val="009923CB"/>
    <w:rsid w:val="009F5C46"/>
    <w:rsid w:val="00A0097C"/>
    <w:rsid w:val="00A24D9B"/>
    <w:rsid w:val="00A84481"/>
    <w:rsid w:val="00AB00DA"/>
    <w:rsid w:val="00AE282C"/>
    <w:rsid w:val="00AE7AC6"/>
    <w:rsid w:val="00B20628"/>
    <w:rsid w:val="00B32F3A"/>
    <w:rsid w:val="00B602C9"/>
    <w:rsid w:val="00B7607F"/>
    <w:rsid w:val="00B8285F"/>
    <w:rsid w:val="00B90EAC"/>
    <w:rsid w:val="00B91E18"/>
    <w:rsid w:val="00BC52BB"/>
    <w:rsid w:val="00BE0F50"/>
    <w:rsid w:val="00BF28EC"/>
    <w:rsid w:val="00C12312"/>
    <w:rsid w:val="00C64503"/>
    <w:rsid w:val="00C72B6D"/>
    <w:rsid w:val="00C72C7E"/>
    <w:rsid w:val="00C76DC3"/>
    <w:rsid w:val="00C83103"/>
    <w:rsid w:val="00C86147"/>
    <w:rsid w:val="00CD6417"/>
    <w:rsid w:val="00CF65B2"/>
    <w:rsid w:val="00D17948"/>
    <w:rsid w:val="00D72813"/>
    <w:rsid w:val="00D95FB5"/>
    <w:rsid w:val="00D97B03"/>
    <w:rsid w:val="00DE4AF3"/>
    <w:rsid w:val="00DF713D"/>
    <w:rsid w:val="00E03B66"/>
    <w:rsid w:val="00E263C8"/>
    <w:rsid w:val="00E51F04"/>
    <w:rsid w:val="00E7611A"/>
    <w:rsid w:val="00E81700"/>
    <w:rsid w:val="00E86C1E"/>
    <w:rsid w:val="00E976F8"/>
    <w:rsid w:val="00ED2A5D"/>
    <w:rsid w:val="00F26966"/>
    <w:rsid w:val="00F67E8C"/>
    <w:rsid w:val="00F80838"/>
    <w:rsid w:val="00FC0197"/>
    <w:rsid w:val="00FD2726"/>
    <w:rsid w:val="00FD531A"/>
    <w:rsid w:val="00FD7219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3ABB622"/>
  <w15:chartTrackingRefBased/>
  <w15:docId w15:val="{5A1E6201-AB78-4538-99C5-827B1207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19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5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285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55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38A"/>
  </w:style>
  <w:style w:type="paragraph" w:styleId="Zpat">
    <w:name w:val="footer"/>
    <w:basedOn w:val="Normln"/>
    <w:link w:val="ZpatChar"/>
    <w:uiPriority w:val="99"/>
    <w:unhideWhenUsed/>
    <w:rsid w:val="00552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38A"/>
  </w:style>
  <w:style w:type="paragraph" w:styleId="Textbubliny">
    <w:name w:val="Balloon Text"/>
    <w:basedOn w:val="Normln"/>
    <w:link w:val="TextbublinyChar"/>
    <w:uiPriority w:val="99"/>
    <w:semiHidden/>
    <w:unhideWhenUsed/>
    <w:rsid w:val="00F8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838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17948"/>
    <w:rPr>
      <w:color w:val="605E5C"/>
      <w:shd w:val="clear" w:color="auto" w:fill="E1DFDD"/>
    </w:rPr>
  </w:style>
  <w:style w:type="paragraph" w:customStyle="1" w:styleId="Default">
    <w:name w:val="Default"/>
    <w:rsid w:val="00787DD7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C0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2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2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2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25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C0A33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5B7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ady.mojepraha.eu/sberne-dvor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ha.eu/web/portalzp/w/mobilni-sber-nebezpecnych-odpadu-a-potravinarskych-oleju-na-uzemi-hl-m-prahy-v-roce-2025?p_l_back_url=%2Fweb%2Fportalzp%2Fvyhledavani%3F_com_liferay_portal_search_web_search_bar_portlet_SearchBarPortlet_INSTANCE_templateSearch_formDate%3D1750664526868%26_com_liferay_portal_search_web_search_bar_portlet_SearchBarPortlet_INSTANCE_templateSearch_emptySearchEnabled%3Dfalse%26q%3Dmobiln%25C3%25AD%2Bsb%25C4%259Br%26_com_liferay_portal_search_web_search_bar_portlet_SearchBarPortlet_INSTANCE_templateSearch_scope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d.ecobat.cz/map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5868-EF9F-47B9-96CE-A886219C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Tesková Anna (MHMP, OCP)</dc:creator>
  <cp:keywords/>
  <dc:description/>
  <cp:lastModifiedBy>Ondrová Jana (MHMP, OCP)</cp:lastModifiedBy>
  <cp:revision>4</cp:revision>
  <cp:lastPrinted>2024-04-19T07:27:00Z</cp:lastPrinted>
  <dcterms:created xsi:type="dcterms:W3CDTF">2025-06-12T09:12:00Z</dcterms:created>
  <dcterms:modified xsi:type="dcterms:W3CDTF">2025-06-23T07:48:00Z</dcterms:modified>
</cp:coreProperties>
</file>